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BF" w:rsidRPr="0066532B" w:rsidRDefault="007247BF" w:rsidP="007247BF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2B">
        <w:rPr>
          <w:rFonts w:ascii="Times New Roman" w:hAnsi="Times New Roman" w:cs="Times New Roman"/>
          <w:b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66532B">
        <w:rPr>
          <w:rFonts w:ascii="Times New Roman" w:hAnsi="Times New Roman" w:cs="Times New Roman"/>
          <w:b/>
          <w:sz w:val="24"/>
          <w:szCs w:val="24"/>
        </w:rPr>
        <w:t>анализа политического положения страны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1. Государственное устройство, характеристика законодательных, исполнительных и судебных органов власти.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2. Административно-территориальное деление.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3. Местные органы управления и самоуправления.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4. Формы власти: монархия или республика.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5. Политический режим.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6. Основные политические партии и движения. Их место в политической системе государства.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7. Правовая система, гражданские права и свободы. Механизмы воздействия общества на власть или их отсутствие.</w:t>
      </w:r>
    </w:p>
    <w:p w:rsidR="007247BF" w:rsidRPr="00D00218" w:rsidRDefault="007247BF" w:rsidP="007247B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0218">
        <w:rPr>
          <w:rFonts w:ascii="Times New Roman" w:hAnsi="Times New Roman" w:cs="Times New Roman"/>
          <w:sz w:val="24"/>
          <w:szCs w:val="24"/>
        </w:rPr>
        <w:t>8. Характер экономических, социальных, политических и культурных мероприятий государства, их влияние на внутреннее положение страны и международное положение.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BF"/>
    <w:rsid w:val="00552399"/>
    <w:rsid w:val="007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233"/>
  <w15:chartTrackingRefBased/>
  <w15:docId w15:val="{8216E1AA-E9B3-4875-9A71-335AC9D2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2020-04-02T17:16:00Z</dcterms:created>
  <dcterms:modified xsi:type="dcterms:W3CDTF">2020-04-02T17:17:00Z</dcterms:modified>
</cp:coreProperties>
</file>