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1D" w:rsidRPr="0066532B" w:rsidRDefault="0030751D" w:rsidP="0030751D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2B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6532B">
        <w:rPr>
          <w:rFonts w:ascii="Times New Roman" w:hAnsi="Times New Roman" w:cs="Times New Roman"/>
          <w:b/>
          <w:sz w:val="24"/>
          <w:szCs w:val="24"/>
        </w:rPr>
        <w:t>анализа общественных движений (политических, социальных, национальных)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0751D" w:rsidRPr="00D00218" w:rsidRDefault="0030751D" w:rsidP="0030751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1. Социальный состав участников. Масштабы движения (численность, география, организованность, влияние на положение в стране и за рубежом).</w:t>
      </w:r>
    </w:p>
    <w:p w:rsidR="0030751D" w:rsidRPr="00D00218" w:rsidRDefault="0030751D" w:rsidP="0030751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2. Причины и цели общественного движения, их оформление в программах, воззваниях, публичных выступлениях и т.п.</w:t>
      </w:r>
    </w:p>
    <w:p w:rsidR="0030751D" w:rsidRPr="00D00218" w:rsidRDefault="0030751D" w:rsidP="0030751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3. Наиболее яркие представители/участники/лидеры движения.</w:t>
      </w:r>
    </w:p>
    <w:p w:rsidR="0030751D" w:rsidRPr="00D00218" w:rsidRDefault="0030751D" w:rsidP="0030751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4. Формы, средства и методы достижения целей, программных требований. Их воздействие на внутреннее положение в стране.</w:t>
      </w:r>
    </w:p>
    <w:p w:rsidR="0030751D" w:rsidRPr="00D00218" w:rsidRDefault="0030751D" w:rsidP="0030751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5. Итоги общественного движения, причины успешности или поражения.</w:t>
      </w:r>
    </w:p>
    <w:p w:rsidR="0030751D" w:rsidRPr="00D00218" w:rsidRDefault="0030751D" w:rsidP="0030751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6. Исторические оценки значения общественного движения.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1D"/>
    <w:rsid w:val="0030751D"/>
    <w:rsid w:val="005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B3FF"/>
  <w15:chartTrackingRefBased/>
  <w15:docId w15:val="{D25AD73A-21C8-4175-9D05-D41C52DD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2020-04-02T17:15:00Z</dcterms:created>
  <dcterms:modified xsi:type="dcterms:W3CDTF">2020-04-02T17:15:00Z</dcterms:modified>
</cp:coreProperties>
</file>